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B473D">
      <w:pPr>
        <w:rPr>
          <w:b/>
          <w:u w:val="single"/>
        </w:rPr>
      </w:pPr>
      <w:r>
        <w:rPr>
          <w:b/>
          <w:u w:val="single"/>
        </w:rPr>
        <w:t xml:space="preserve">Anhänge </w:t>
      </w:r>
      <w:r>
        <w:rPr>
          <w:b/>
          <w:u w:val="single"/>
        </w:rPr>
        <w:t>Teil I</w:t>
      </w:r>
    </w:p>
    <w:p w:rsidR="00000000" w:rsidRDefault="002B473D"/>
    <w:p w:rsidR="00000000" w:rsidRDefault="002B473D">
      <w:pPr>
        <w:rPr>
          <w:b/>
        </w:rPr>
      </w:pPr>
      <w:r>
        <w:rPr>
          <w:b/>
        </w:rPr>
        <w:t>Kapitel 1</w:t>
      </w:r>
    </w:p>
    <w:p w:rsidR="00000000" w:rsidRDefault="002B473D"/>
    <w:p w:rsidR="00000000" w:rsidRDefault="002B473D">
      <w:r>
        <w:t xml:space="preserve">A01 </w:t>
      </w:r>
      <w:r>
        <w:tab/>
        <w:t>Daten zum Ost-Westaustausch bis in das 17.Jh.</w:t>
      </w:r>
    </w:p>
    <w:p w:rsidR="00000000" w:rsidRDefault="002B473D">
      <w:r>
        <w:t xml:space="preserve">A02 </w:t>
      </w:r>
      <w:r>
        <w:tab/>
        <w:t>Einige berühmte eruasische Reisende vor Vasco da Gama</w:t>
      </w:r>
    </w:p>
    <w:p w:rsidR="00000000" w:rsidRDefault="002B473D">
      <w:r>
        <w:t>A53</w:t>
      </w:r>
      <w:r>
        <w:tab/>
        <w:t>Tonfrequenz und Gehör</w:t>
      </w:r>
      <w:r>
        <w:br/>
      </w:r>
    </w:p>
    <w:p w:rsidR="00000000" w:rsidRDefault="002B473D"/>
    <w:p w:rsidR="00000000" w:rsidRDefault="002B473D">
      <w:pPr>
        <w:rPr>
          <w:b/>
        </w:rPr>
      </w:pPr>
      <w:r>
        <w:rPr>
          <w:b/>
        </w:rPr>
        <w:t>Kapitel 2</w:t>
      </w:r>
    </w:p>
    <w:p w:rsidR="00000000" w:rsidRDefault="002B473D"/>
    <w:p w:rsidR="00000000" w:rsidRDefault="002B473D">
      <w:r>
        <w:t>A</w:t>
      </w:r>
      <w:r>
        <w:t>54</w:t>
      </w:r>
      <w:r>
        <w:tab/>
        <w:t xml:space="preserve">Klarinetten in Ägypten </w:t>
      </w:r>
      <w:r>
        <w:t>–</w:t>
      </w:r>
      <w:r>
        <w:t xml:space="preserve"> Namen und Formen</w:t>
      </w:r>
    </w:p>
    <w:p w:rsidR="00000000" w:rsidRDefault="002B473D">
      <w:r>
        <w:t xml:space="preserve">A05 </w:t>
      </w:r>
      <w:r>
        <w:tab/>
        <w:t>Daten zur Musikentwicklung im alten Ägypten</w:t>
      </w:r>
      <w:r>
        <w:br/>
      </w:r>
      <w:r>
        <w:t xml:space="preserve">A07 </w:t>
      </w:r>
      <w:r>
        <w:tab/>
        <w:t>Klarinetten im alten Ägypten</w:t>
      </w:r>
      <w:r>
        <w:br/>
      </w:r>
      <w:r>
        <w:t xml:space="preserve">A04 </w:t>
      </w:r>
      <w:r>
        <w:tab/>
        <w:t xml:space="preserve">Altägyptische </w:t>
      </w:r>
      <w:r>
        <w:t>Gräber mit Schalmeiabbildungen</w:t>
      </w:r>
      <w:r>
        <w:br/>
      </w:r>
      <w:r>
        <w:t xml:space="preserve">A06 </w:t>
      </w:r>
      <w:r>
        <w:tab/>
        <w:t>Altägyptische Oboen in Museen</w:t>
      </w:r>
      <w:r>
        <w:br/>
      </w:r>
      <w:r>
        <w:t xml:space="preserve">A08 </w:t>
      </w:r>
      <w:r>
        <w:tab/>
        <w:t>Schalmeinamen in Irak</w:t>
      </w:r>
    </w:p>
    <w:p w:rsidR="00000000" w:rsidRDefault="002B473D">
      <w:r>
        <w:t xml:space="preserve">A03 </w:t>
      </w:r>
      <w:r>
        <w:tab/>
        <w:t>Zurnas der Türkei, Masse und Hölzer</w:t>
      </w:r>
    </w:p>
    <w:p w:rsidR="00000000" w:rsidRDefault="002B473D"/>
    <w:p w:rsidR="00000000" w:rsidRDefault="002B473D"/>
    <w:p w:rsidR="00000000" w:rsidRDefault="002B473D">
      <w:pPr>
        <w:rPr>
          <w:b/>
        </w:rPr>
      </w:pPr>
      <w:r>
        <w:rPr>
          <w:b/>
        </w:rPr>
        <w:t>Kapitel 3</w:t>
      </w:r>
    </w:p>
    <w:p w:rsidR="00000000" w:rsidRDefault="002B473D">
      <w:pPr>
        <w:rPr>
          <w:b/>
        </w:rPr>
      </w:pPr>
    </w:p>
    <w:p w:rsidR="00000000" w:rsidRDefault="002B473D">
      <w:r>
        <w:t xml:space="preserve">A09 </w:t>
      </w:r>
      <w:r>
        <w:tab/>
        <w:t>Angaben zur Antiken griechischen Musikkultur</w:t>
      </w:r>
      <w:r>
        <w:br/>
        <w:t xml:space="preserve">A10 </w:t>
      </w:r>
      <w:r>
        <w:tab/>
        <w:t>Varianten der Auloi</w:t>
      </w:r>
      <w:r>
        <w:br/>
        <w:t xml:space="preserve">A11 </w:t>
      </w:r>
      <w:r>
        <w:tab/>
        <w:t>Griechische Autoren zum Aulos</w:t>
      </w:r>
      <w:r>
        <w:br/>
      </w:r>
      <w:r>
        <w:t>A55</w:t>
      </w:r>
      <w:r>
        <w:tab/>
        <w:t>Demeter und Persephone</w:t>
      </w:r>
    </w:p>
    <w:p w:rsidR="00000000" w:rsidRDefault="002B473D">
      <w:r>
        <w:t>A56</w:t>
      </w:r>
      <w:r>
        <w:tab/>
        <w:t>Ein antiker Festkalender</w:t>
      </w:r>
    </w:p>
    <w:p w:rsidR="00000000" w:rsidRDefault="002B473D">
      <w:r>
        <w:t>A57</w:t>
      </w:r>
      <w:r>
        <w:tab/>
        <w:t>Felix Hörburger über Zournas-Regionen Griechenlands</w:t>
      </w:r>
    </w:p>
    <w:p w:rsidR="00000000" w:rsidRDefault="002B473D"/>
    <w:p w:rsidR="00000000" w:rsidRDefault="002B473D"/>
    <w:p w:rsidR="00000000" w:rsidRDefault="002B473D">
      <w:r>
        <w:rPr>
          <w:b/>
        </w:rPr>
        <w:t>Kapitel 4</w:t>
      </w:r>
      <w:r>
        <w:rPr>
          <w:b/>
        </w:rPr>
        <w:br/>
      </w:r>
      <w:r>
        <w:rPr>
          <w:b/>
        </w:rPr>
        <w:br/>
      </w:r>
      <w:r>
        <w:t xml:space="preserve">A12 </w:t>
      </w:r>
      <w:r>
        <w:tab/>
        <w:t xml:space="preserve">Daten zur </w:t>
      </w:r>
      <w:r>
        <w:t>jüdischen Geschichte und Musik</w:t>
      </w:r>
      <w:r>
        <w:br/>
      </w:r>
    </w:p>
    <w:p w:rsidR="00000000" w:rsidRDefault="002B473D"/>
    <w:p w:rsidR="00000000" w:rsidRDefault="002B473D">
      <w:r>
        <w:rPr>
          <w:b/>
        </w:rPr>
        <w:t>Kapitel 5</w:t>
      </w:r>
      <w:r>
        <w:rPr>
          <w:b/>
        </w:rPr>
        <w:br/>
      </w:r>
      <w:r>
        <w:rPr>
          <w:b/>
        </w:rPr>
        <w:br/>
      </w:r>
      <w:r>
        <w:t xml:space="preserve">A15 </w:t>
      </w:r>
      <w:r>
        <w:tab/>
        <w:t>Launeddas von Sardinien</w:t>
      </w:r>
      <w:r>
        <w:br/>
      </w:r>
      <w:r>
        <w:t xml:space="preserve">A16 </w:t>
      </w:r>
      <w:r>
        <w:tab/>
        <w:t>Pifferari in der deutschen malerei und Grafik des 19.Jh.</w:t>
      </w:r>
      <w:r>
        <w:br/>
      </w:r>
      <w:r>
        <w:t xml:space="preserve">A13 </w:t>
      </w:r>
      <w:r>
        <w:tab/>
        <w:t>Daten zur Frühzeit Italiens</w:t>
      </w:r>
      <w:r>
        <w:br/>
        <w:t>A14</w:t>
      </w:r>
      <w:r>
        <w:tab/>
        <w:t>Da</w:t>
      </w:r>
      <w:r>
        <w:t>ten zur römischen Musikgeschichte</w:t>
      </w:r>
    </w:p>
    <w:p w:rsidR="00000000" w:rsidRDefault="002B473D">
      <w:r>
        <w:t>A58</w:t>
      </w:r>
      <w:r>
        <w:tab/>
        <w:t>Die Tibia der Römer</w:t>
      </w:r>
    </w:p>
    <w:p w:rsidR="00000000" w:rsidRDefault="002B473D">
      <w:r>
        <w:br w:type="page"/>
      </w:r>
    </w:p>
    <w:p w:rsidR="00000000" w:rsidRDefault="002B473D">
      <w:pPr>
        <w:rPr>
          <w:b/>
          <w:u w:val="single"/>
        </w:rPr>
      </w:pPr>
      <w:r>
        <w:rPr>
          <w:b/>
          <w:u w:val="single"/>
        </w:rPr>
        <w:t>Anhänge</w:t>
      </w:r>
      <w:r>
        <w:rPr>
          <w:b/>
          <w:u w:val="single"/>
        </w:rPr>
        <w:t xml:space="preserve"> Teil II</w:t>
      </w:r>
    </w:p>
    <w:p w:rsidR="00000000" w:rsidRDefault="002B473D">
      <w:pPr>
        <w:rPr>
          <w:b/>
          <w:u w:val="single"/>
        </w:rPr>
      </w:pPr>
    </w:p>
    <w:p w:rsidR="00000000" w:rsidRDefault="002B473D">
      <w:r>
        <w:rPr>
          <w:b/>
        </w:rPr>
        <w:t>Kapitel 6</w:t>
      </w:r>
      <w:r>
        <w:rPr>
          <w:b/>
        </w:rPr>
        <w:br/>
      </w:r>
      <w:r>
        <w:rPr>
          <w:b/>
        </w:rPr>
        <w:br/>
      </w:r>
      <w:r>
        <w:t>A18</w:t>
      </w:r>
      <w:r>
        <w:tab/>
        <w:t>Namen der Trance-"Spezialisten" im Hunzagebiet</w:t>
      </w:r>
    </w:p>
    <w:p w:rsidR="00000000" w:rsidRDefault="002B473D">
      <w:r>
        <w:t xml:space="preserve">A17 </w:t>
      </w:r>
      <w:r>
        <w:tab/>
        <w:t>Daten</w:t>
      </w:r>
      <w:r>
        <w:t xml:space="preserve"> </w:t>
      </w:r>
      <w:r>
        <w:t>zur Geschichte des westlichen Zentralasiens</w:t>
      </w:r>
    </w:p>
    <w:p w:rsidR="00000000" w:rsidRDefault="002B473D">
      <w:r>
        <w:t>A20</w:t>
      </w:r>
      <w:r>
        <w:tab/>
        <w:t xml:space="preserve">Der technologische Vorsprung der chinesischen Welt gegenüber dem </w:t>
      </w:r>
      <w:r>
        <w:tab/>
        <w:t>mittelalterlichen Europa</w:t>
      </w:r>
    </w:p>
    <w:p w:rsidR="00000000" w:rsidRDefault="002B473D"/>
    <w:p w:rsidR="00000000" w:rsidRDefault="002B473D"/>
    <w:p w:rsidR="00000000" w:rsidRDefault="002B473D">
      <w:pPr>
        <w:rPr>
          <w:b/>
        </w:rPr>
      </w:pPr>
      <w:r>
        <w:rPr>
          <w:b/>
        </w:rPr>
        <w:t>Kapitel 7</w:t>
      </w:r>
    </w:p>
    <w:p w:rsidR="00000000" w:rsidRDefault="002B473D">
      <w:pPr>
        <w:rPr>
          <w:b/>
        </w:rPr>
      </w:pPr>
    </w:p>
    <w:p w:rsidR="00000000" w:rsidRDefault="002B473D">
      <w:r>
        <w:t>A19</w:t>
      </w:r>
      <w:r>
        <w:tab/>
        <w:t>Einige Kasten der Newar in Nepal</w:t>
      </w:r>
      <w:r>
        <w:br/>
      </w:r>
      <w:r>
        <w:t xml:space="preserve">A21 </w:t>
      </w:r>
      <w:r>
        <w:tab/>
        <w:t>Ausbreitung der Mongo</w:t>
      </w:r>
      <w:r>
        <w:t>len in Eurasien</w:t>
      </w:r>
    </w:p>
    <w:p w:rsidR="00000000" w:rsidRDefault="002B473D">
      <w:r>
        <w:t>A22</w:t>
      </w:r>
      <w:r>
        <w:tab/>
        <w:t>Traditionelle japanische Orchester- instrumentale Besetzung</w:t>
      </w:r>
    </w:p>
    <w:p w:rsidR="00000000" w:rsidRDefault="002B473D"/>
    <w:p w:rsidR="00000000" w:rsidRDefault="002B473D"/>
    <w:p w:rsidR="00000000" w:rsidRDefault="002B473D">
      <w:pPr>
        <w:rPr>
          <w:b/>
        </w:rPr>
      </w:pPr>
      <w:r>
        <w:rPr>
          <w:b/>
        </w:rPr>
        <w:t>Kapitel 8</w:t>
      </w:r>
    </w:p>
    <w:p w:rsidR="00000000" w:rsidRDefault="002B473D">
      <w:pPr>
        <w:rPr>
          <w:b/>
        </w:rPr>
      </w:pPr>
    </w:p>
    <w:p w:rsidR="00000000" w:rsidRDefault="002B473D">
      <w:r>
        <w:t>A26</w:t>
      </w:r>
      <w:r>
        <w:tab/>
        <w:t xml:space="preserve">Zeremonien und traditionelle (Adat) Feste im zentralen Hochland von </w:t>
      </w:r>
      <w:r>
        <w:tab/>
        <w:t>Nordsumatra</w:t>
      </w:r>
    </w:p>
    <w:p w:rsidR="00000000" w:rsidRDefault="002B473D">
      <w:r>
        <w:t>A23</w:t>
      </w:r>
      <w:r>
        <w:tab/>
        <w:t>Curt Sachs über schalmeien Indonesiens (1915)</w:t>
      </w:r>
      <w:r>
        <w:br/>
      </w:r>
      <w:r>
        <w:t>A27</w:t>
      </w:r>
      <w:r>
        <w:tab/>
        <w:t>Über Reisrituale Indonesiens</w:t>
      </w:r>
    </w:p>
    <w:p w:rsidR="00000000" w:rsidRDefault="002B473D">
      <w:r>
        <w:t>A28</w:t>
      </w:r>
      <w:r>
        <w:tab/>
        <w:t>Die Reisjungfrau und animistisch-islamische Rituale</w:t>
      </w:r>
      <w:r>
        <w:br/>
      </w:r>
      <w:r>
        <w:t>A24</w:t>
      </w:r>
      <w:r>
        <w:tab/>
        <w:t>Jaap Kunst über die Schalmeien Javas</w:t>
      </w:r>
      <w:r>
        <w:br/>
        <w:t>A25</w:t>
      </w:r>
      <w:r>
        <w:tab/>
        <w:t>Unterformen des indonesischen Schattentheaters</w:t>
      </w:r>
      <w:r>
        <w:br/>
      </w:r>
      <w:r>
        <w:t>A59</w:t>
      </w:r>
      <w:r>
        <w:tab/>
        <w:t>Der Dalang-Puppenspielleiter Balis</w:t>
      </w:r>
    </w:p>
    <w:p w:rsidR="00000000" w:rsidRDefault="002B473D"/>
    <w:p w:rsidR="00000000" w:rsidRDefault="002B473D"/>
    <w:p w:rsidR="00000000" w:rsidRDefault="002B473D">
      <w:pPr>
        <w:rPr>
          <w:b/>
        </w:rPr>
      </w:pPr>
      <w:r>
        <w:rPr>
          <w:b/>
        </w:rPr>
        <w:t>Kapitel 9</w:t>
      </w:r>
    </w:p>
    <w:p w:rsidR="00000000" w:rsidRDefault="002B473D">
      <w:pPr>
        <w:rPr>
          <w:b/>
        </w:rPr>
      </w:pPr>
    </w:p>
    <w:p w:rsidR="00000000" w:rsidRDefault="002B473D">
      <w:r>
        <w:t xml:space="preserve">A29 </w:t>
      </w:r>
      <w:r>
        <w:tab/>
        <w:t>Daten zur Geschichte de</w:t>
      </w:r>
      <w:r>
        <w:t>s Industales und Nordindiens</w:t>
      </w:r>
    </w:p>
    <w:p w:rsidR="00000000" w:rsidRDefault="002B473D">
      <w:r>
        <w:t>A60</w:t>
      </w:r>
      <w:r>
        <w:tab/>
        <w:t xml:space="preserve">Die Oboe in der musikalischen Hochkunst, der Volks- und Stammeskunst </w:t>
      </w:r>
      <w:r>
        <w:tab/>
      </w:r>
      <w:r>
        <w:t>Indiens</w:t>
      </w:r>
    </w:p>
    <w:p w:rsidR="00000000" w:rsidRDefault="002B473D">
      <w:pPr>
        <w:rPr>
          <w:b/>
          <w:u w:val="single"/>
        </w:rPr>
      </w:pPr>
      <w:r>
        <w:rPr>
          <w:b/>
        </w:rPr>
        <w:br w:type="page"/>
      </w:r>
      <w:r>
        <w:rPr>
          <w:b/>
          <w:u w:val="single"/>
        </w:rPr>
        <w:t>Anhänge Teil III</w:t>
      </w:r>
    </w:p>
    <w:p w:rsidR="00000000" w:rsidRDefault="002B473D">
      <w:pPr>
        <w:rPr>
          <w:b/>
        </w:rPr>
      </w:pPr>
    </w:p>
    <w:p w:rsidR="00000000" w:rsidRDefault="002B473D">
      <w:pPr>
        <w:rPr>
          <w:b/>
        </w:rPr>
      </w:pPr>
      <w:r>
        <w:rPr>
          <w:b/>
        </w:rPr>
        <w:t>Kapitel 10</w:t>
      </w:r>
    </w:p>
    <w:p w:rsidR="00000000" w:rsidRDefault="002B473D"/>
    <w:p w:rsidR="00000000" w:rsidRDefault="002B473D">
      <w:r>
        <w:t>A30</w:t>
      </w:r>
      <w:r>
        <w:tab/>
        <w:t xml:space="preserve">Germanische Völkerwanderung und Nachfolgestaaten auf dem Boden des </w:t>
      </w:r>
      <w:r>
        <w:tab/>
      </w:r>
      <w:r>
        <w:t>weströmischen Reiches, 375-568</w:t>
      </w:r>
    </w:p>
    <w:p w:rsidR="00000000" w:rsidRDefault="002B473D">
      <w:r>
        <w:t>A31</w:t>
      </w:r>
      <w:r>
        <w:tab/>
      </w:r>
      <w:r>
        <w:t>Daten zu Byzanz</w:t>
      </w:r>
    </w:p>
    <w:p w:rsidR="00000000" w:rsidRDefault="002B473D">
      <w:r>
        <w:t>A33</w:t>
      </w:r>
      <w:r>
        <w:tab/>
        <w:t>In Europa verbreitete Arabische Worte</w:t>
      </w:r>
    </w:p>
    <w:p w:rsidR="00000000" w:rsidRDefault="002B473D">
      <w:r>
        <w:t>A32</w:t>
      </w:r>
      <w:r>
        <w:tab/>
        <w:t>Der Markt von Sanaa</w:t>
      </w:r>
    </w:p>
    <w:p w:rsidR="00000000" w:rsidRDefault="002B473D">
      <w:r>
        <w:t>A35</w:t>
      </w:r>
      <w:r>
        <w:tab/>
        <w:t>Überblick zur Geschichte des Islam im Orient und Okzident</w:t>
      </w:r>
    </w:p>
    <w:p w:rsidR="00000000" w:rsidRDefault="002B473D">
      <w:r>
        <w:t>A34</w:t>
      </w:r>
      <w:r>
        <w:tab/>
        <w:t>A. Schimmel über Jalaluddin Rumi und den Orden der tanzenden Derwische</w:t>
      </w:r>
    </w:p>
    <w:p w:rsidR="00000000" w:rsidRDefault="002B473D">
      <w:r>
        <w:t>A 64</w:t>
      </w:r>
      <w:r>
        <w:tab/>
        <w:t>Marokko</w:t>
      </w:r>
    </w:p>
    <w:p w:rsidR="00000000" w:rsidRDefault="002B473D"/>
    <w:p w:rsidR="00000000" w:rsidRDefault="002B473D"/>
    <w:p w:rsidR="00000000" w:rsidRDefault="002B473D">
      <w:pPr>
        <w:rPr>
          <w:b/>
        </w:rPr>
      </w:pPr>
      <w:r>
        <w:rPr>
          <w:b/>
        </w:rPr>
        <w:t>Kapitel 11</w:t>
      </w:r>
    </w:p>
    <w:p w:rsidR="00000000" w:rsidRDefault="002B473D"/>
    <w:p w:rsidR="00000000" w:rsidRDefault="002B473D">
      <w:r>
        <w:t>A36</w:t>
      </w:r>
      <w:r>
        <w:tab/>
        <w:t>Daten zu Spanien und Islam</w:t>
      </w:r>
    </w:p>
    <w:p w:rsidR="00000000" w:rsidRDefault="002B473D">
      <w:r>
        <w:t>A37</w:t>
      </w:r>
      <w:r>
        <w:tab/>
        <w:t xml:space="preserve">Rohrblattinstrumente in den </w:t>
      </w:r>
      <w:r>
        <w:t>"</w:t>
      </w:r>
      <w:r>
        <w:t>Cantigas de Santa Mariaa</w:t>
      </w:r>
      <w:r>
        <w:t>"</w:t>
      </w:r>
    </w:p>
    <w:p w:rsidR="00000000" w:rsidRDefault="002B473D">
      <w:r>
        <w:t>A38</w:t>
      </w:r>
      <w:r>
        <w:tab/>
        <w:t>Kreuzzüge und verwandte Unternehmen</w:t>
      </w:r>
    </w:p>
    <w:p w:rsidR="00000000" w:rsidRDefault="002B473D">
      <w:r>
        <w:t>A39</w:t>
      </w:r>
      <w:r>
        <w:tab/>
      </w:r>
      <w:r>
        <w:t>Totentänze mit Schalmeidarstellungen</w:t>
      </w:r>
    </w:p>
    <w:p w:rsidR="00000000" w:rsidRDefault="002B473D"/>
    <w:p w:rsidR="00000000" w:rsidRDefault="002B473D"/>
    <w:p w:rsidR="00000000" w:rsidRDefault="002B473D">
      <w:pPr>
        <w:rPr>
          <w:b/>
        </w:rPr>
      </w:pPr>
      <w:r>
        <w:rPr>
          <w:b/>
        </w:rPr>
        <w:t>Kapitel 12</w:t>
      </w:r>
    </w:p>
    <w:p w:rsidR="00000000" w:rsidRDefault="002B473D"/>
    <w:p w:rsidR="00000000" w:rsidRDefault="002B473D">
      <w:r>
        <w:t>A40</w:t>
      </w:r>
      <w:r>
        <w:tab/>
        <w:t>Burke über Wanderunterhalter in Frankreich und Westeuropa</w:t>
      </w:r>
    </w:p>
    <w:p w:rsidR="00000000" w:rsidRDefault="002B473D">
      <w:r>
        <w:t>A42</w:t>
      </w:r>
      <w:r>
        <w:tab/>
        <w:t>Romabevölkerung heute</w:t>
      </w:r>
    </w:p>
    <w:p w:rsidR="00000000" w:rsidRDefault="002B473D">
      <w:r>
        <w:t>A41</w:t>
      </w:r>
      <w:r>
        <w:tab/>
        <w:t>Das Auftauchen Fahrender in Europa</w:t>
      </w:r>
    </w:p>
    <w:p w:rsidR="00000000" w:rsidRDefault="002B473D"/>
    <w:p w:rsidR="00000000" w:rsidRDefault="002B473D"/>
    <w:p w:rsidR="00000000" w:rsidRDefault="002B473D">
      <w:pPr>
        <w:rPr>
          <w:b/>
        </w:rPr>
      </w:pPr>
      <w:r>
        <w:rPr>
          <w:b/>
        </w:rPr>
        <w:t>Kapitel 13</w:t>
      </w:r>
    </w:p>
    <w:p w:rsidR="00000000" w:rsidRDefault="002B473D"/>
    <w:p w:rsidR="00000000" w:rsidRDefault="002B473D">
      <w:r>
        <w:t>A43</w:t>
      </w:r>
      <w:r>
        <w:tab/>
        <w:t>Muchembled über alte Festbräuche</w:t>
      </w:r>
    </w:p>
    <w:p w:rsidR="00000000" w:rsidRDefault="002B473D">
      <w:r>
        <w:t>A44</w:t>
      </w:r>
      <w:r>
        <w:tab/>
        <w:t>Totenfest in Ocotepec</w:t>
      </w:r>
    </w:p>
    <w:p w:rsidR="00000000" w:rsidRDefault="002B473D">
      <w:pPr>
        <w:rPr>
          <w:b/>
          <w:u w:val="single"/>
        </w:rPr>
      </w:pPr>
      <w:r>
        <w:br w:type="page"/>
      </w:r>
      <w:r>
        <w:rPr>
          <w:b/>
          <w:u w:val="single"/>
        </w:rPr>
        <w:t>Anhänge Teil IV</w:t>
      </w:r>
    </w:p>
    <w:p w:rsidR="00000000" w:rsidRDefault="002B473D"/>
    <w:p w:rsidR="00000000" w:rsidRDefault="002B473D"/>
    <w:p w:rsidR="00000000" w:rsidRDefault="002B473D">
      <w:pPr>
        <w:rPr>
          <w:b/>
        </w:rPr>
      </w:pPr>
      <w:r>
        <w:rPr>
          <w:b/>
        </w:rPr>
        <w:t>Kapitel 14</w:t>
      </w:r>
    </w:p>
    <w:p w:rsidR="00000000" w:rsidRDefault="002B473D"/>
    <w:p w:rsidR="00000000" w:rsidRDefault="002B473D">
      <w:r>
        <w:t>A62</w:t>
      </w:r>
      <w:r>
        <w:tab/>
        <w:t>Orchester in Italien zwischen 1400 und 1550</w:t>
      </w:r>
    </w:p>
    <w:p w:rsidR="00000000" w:rsidRDefault="002B473D">
      <w:r>
        <w:t>A61</w:t>
      </w:r>
      <w:r>
        <w:tab/>
      </w:r>
      <w:r>
        <w:t>Instrumentenatlas der ehemaligen Sowjetunion</w:t>
      </w:r>
    </w:p>
    <w:p w:rsidR="00000000" w:rsidRDefault="002B473D"/>
    <w:p w:rsidR="00000000" w:rsidRDefault="002B473D"/>
    <w:p w:rsidR="00000000" w:rsidRDefault="002B473D">
      <w:pPr>
        <w:rPr>
          <w:b/>
        </w:rPr>
      </w:pPr>
      <w:r>
        <w:rPr>
          <w:b/>
        </w:rPr>
        <w:t>Kap. 15</w:t>
      </w:r>
    </w:p>
    <w:p w:rsidR="00000000" w:rsidRDefault="002B473D"/>
    <w:p w:rsidR="00000000" w:rsidRDefault="002B473D">
      <w:r>
        <w:t>A47</w:t>
      </w:r>
      <w:r>
        <w:tab/>
      </w:r>
      <w:r>
        <w:t>Muchembled zur Geschichte der Volkskultur</w:t>
      </w:r>
    </w:p>
    <w:p w:rsidR="00000000" w:rsidRDefault="002B473D">
      <w:r>
        <w:t>A46</w:t>
      </w:r>
      <w:r>
        <w:tab/>
        <w:t>Daten zur Musikgeschichte des 16. - 19. Jahrhunderts</w:t>
      </w:r>
    </w:p>
    <w:p w:rsidR="00000000" w:rsidRDefault="002B473D">
      <w:r>
        <w:t>A63</w:t>
      </w:r>
      <w:r>
        <w:tab/>
        <w:t>Aus den Instrumentenbeschreibungen von Praetorius (1619)</w:t>
      </w:r>
    </w:p>
    <w:p w:rsidR="00000000" w:rsidRDefault="002B473D">
      <w:r>
        <w:t>A</w:t>
      </w:r>
      <w:r>
        <w:t>45</w:t>
      </w:r>
      <w:r>
        <w:tab/>
      </w:r>
      <w:r>
        <w:t>Autoren früher instrumentenkundlicher Werke</w:t>
      </w:r>
    </w:p>
    <w:p w:rsidR="00000000" w:rsidRDefault="002B473D"/>
    <w:p w:rsidR="00000000" w:rsidRDefault="002B473D"/>
    <w:p w:rsidR="00000000" w:rsidRDefault="002B473D">
      <w:pPr>
        <w:rPr>
          <w:b/>
        </w:rPr>
      </w:pPr>
      <w:r>
        <w:rPr>
          <w:b/>
        </w:rPr>
        <w:t>Kap. 16</w:t>
      </w:r>
    </w:p>
    <w:p w:rsidR="00000000" w:rsidRDefault="002B473D"/>
    <w:p w:rsidR="00000000" w:rsidRDefault="002B473D">
      <w:r>
        <w:t>A48</w:t>
      </w:r>
      <w:r>
        <w:tab/>
      </w:r>
      <w:r>
        <w:t>Instrumentenbauer für Volksoboen und verwandte Instrumente in Frankreich</w:t>
      </w:r>
    </w:p>
    <w:p w:rsidR="00000000" w:rsidRDefault="002B473D"/>
    <w:p w:rsidR="00000000" w:rsidRDefault="002B473D"/>
    <w:p w:rsidR="00000000" w:rsidRDefault="002B473D">
      <w:pPr>
        <w:rPr>
          <w:b/>
        </w:rPr>
      </w:pPr>
      <w:r>
        <w:rPr>
          <w:b/>
        </w:rPr>
        <w:t>Kap. 17</w:t>
      </w:r>
    </w:p>
    <w:p w:rsidR="00000000" w:rsidRDefault="002B473D"/>
    <w:p w:rsidR="00000000" w:rsidRDefault="002B473D">
      <w:r>
        <w:t>A52</w:t>
      </w:r>
      <w:r>
        <w:tab/>
      </w:r>
      <w:r>
        <w:t>Der unendliche Klang</w:t>
      </w:r>
    </w:p>
    <w:p w:rsidR="00000000" w:rsidRDefault="002B473D">
      <w:r>
        <w:t>A49</w:t>
      </w:r>
      <w:r>
        <w:tab/>
      </w:r>
      <w:r>
        <w:t>Beispiel einer kurzen Anweisung zum Rohrblattbau</w:t>
      </w:r>
    </w:p>
    <w:p w:rsidR="00000000" w:rsidRDefault="002B473D">
      <w:r>
        <w:t>A51</w:t>
      </w:r>
      <w:r>
        <w:tab/>
      </w:r>
      <w:r>
        <w:t>Hochz</w:t>
      </w:r>
      <w:r>
        <w:t xml:space="preserve">eitsmusik </w:t>
      </w:r>
    </w:p>
    <w:p w:rsidR="00000000" w:rsidRDefault="002B473D">
      <w:r>
        <w:t>A50</w:t>
      </w:r>
      <w:r>
        <w:tab/>
      </w:r>
      <w:r>
        <w:t>Holzarten für Rohrblattinstrumente</w:t>
      </w:r>
    </w:p>
    <w:sectPr w:rsidR="00000000">
      <w:type w:val="continuous"/>
      <w:pgSz w:w="11900" w:h="16840"/>
      <w:pgMar w:top="1702" w:right="1416" w:bottom="1702" w:left="1416" w:header="1077" w:footer="1077" w:gutter="0"/>
      <w:pgNumType w:start="1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ew York">
    <w:altName w:val="Times New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embedSystemFonts/>
  <w:bordersDoNotSurroundHeader/>
  <w:bordersDoNotSurroundFooter/>
  <w:stylePaneFormatFilter w:val="0000"/>
  <w:defaultTabStop w:val="708"/>
  <w:hyphenationZone w:val="0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doNotValidateAgainstSchema/>
  <w:doNotDemarcateInvalidXml/>
  <w:compat>
    <w:spaceForUL/>
    <w:balanceSingleByteDoubleByteWidth/>
    <w:doNotLeaveBackslashAlone/>
    <w:ulTrailSpace/>
    <w:doNotExpandShiftReturn/>
  </w:compat>
  <w:rsids>
    <w:rsidRoot w:val="002B473D"/>
    <w:rsid w:val="002B473D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New York" w:eastAsia="Times New Roman" w:hAnsi="New York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Helvetica" w:hAnsi="Helvetica" w:cs="Helvetica"/>
      <w:sz w:val="24"/>
    </w:rPr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paragraph" w:styleId="Titel">
    <w:name w:val="Title"/>
    <w:basedOn w:val="Standard"/>
    <w:qFormat/>
    <w:rPr>
      <w:rFonts w:ascii="Times" w:hAnsi="Times" w:cs="Times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465</Words>
  <Characters>2655</Characters>
  <Application>Microsoft Macintosh Word</Application>
  <DocSecurity>0</DocSecurity>
  <Lines>22</Lines>
  <Paragraphs>5</Paragraphs>
  <ScaleCrop>false</ScaleCrop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Anhänge-Verzeichnis</dc:title>
  <dc:subject/>
  <dc:creator>B. Uehli Stauffer</dc:creator>
  <cp:keywords/>
  <cp:lastModifiedBy>herzka</cp:lastModifiedBy>
  <cp:revision>2</cp:revision>
  <dcterms:created xsi:type="dcterms:W3CDTF">2010-08-24T12:13:00Z</dcterms:created>
  <dcterms:modified xsi:type="dcterms:W3CDTF">2010-08-24T12:13:00Z</dcterms:modified>
</cp:coreProperties>
</file>